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77" w:rsidRPr="0015697C" w:rsidRDefault="00785B77" w:rsidP="003D25FD">
      <w:pPr>
        <w:pStyle w:val="Heading1"/>
        <w:spacing w:before="0"/>
        <w:rPr>
          <w:rFonts w:ascii="Verdana" w:hAnsi="Verdana"/>
          <w:sz w:val="20"/>
          <w:szCs w:val="20"/>
        </w:rPr>
      </w:pPr>
      <w:bookmarkStart w:id="0" w:name="_GoBack"/>
      <w:bookmarkEnd w:id="0"/>
      <w:r w:rsidRPr="0015697C">
        <w:rPr>
          <w:rFonts w:ascii="Verdana" w:hAnsi="Verdana"/>
          <w:sz w:val="20"/>
          <w:szCs w:val="20"/>
        </w:rPr>
        <w:t xml:space="preserve">TERMS OF REFERENCE </w:t>
      </w:r>
      <w:r w:rsidR="008F06B9" w:rsidRPr="0015697C">
        <w:rPr>
          <w:rFonts w:ascii="Verdana" w:hAnsi="Verdana"/>
          <w:sz w:val="20"/>
          <w:szCs w:val="20"/>
        </w:rPr>
        <w:t>FOR EC</w:t>
      </w:r>
      <w:r w:rsidRPr="0015697C">
        <w:rPr>
          <w:rFonts w:ascii="Verdana" w:hAnsi="Verdana"/>
          <w:sz w:val="20"/>
          <w:szCs w:val="20"/>
        </w:rPr>
        <w:t xml:space="preserve"> </w:t>
      </w:r>
      <w:r w:rsidR="005E7642">
        <w:rPr>
          <w:rFonts w:ascii="Verdana" w:hAnsi="Verdana"/>
          <w:sz w:val="20"/>
          <w:szCs w:val="20"/>
        </w:rPr>
        <w:t>WORKING GROUP ON WMO STRATEGIC AND OPERATI</w:t>
      </w:r>
      <w:r w:rsidR="00D2274A">
        <w:rPr>
          <w:rFonts w:ascii="Verdana" w:hAnsi="Verdana"/>
          <w:sz w:val="20"/>
          <w:szCs w:val="20"/>
        </w:rPr>
        <w:t>O</w:t>
      </w:r>
      <w:r w:rsidR="005E7642">
        <w:rPr>
          <w:rFonts w:ascii="Verdana" w:hAnsi="Verdana"/>
          <w:sz w:val="20"/>
          <w:szCs w:val="20"/>
        </w:rPr>
        <w:t>NAL PLANNING (</w:t>
      </w:r>
      <w:r w:rsidRPr="0015697C">
        <w:rPr>
          <w:rFonts w:ascii="Verdana" w:hAnsi="Verdana"/>
          <w:sz w:val="20"/>
          <w:szCs w:val="20"/>
        </w:rPr>
        <w:t>WG/SOP</w:t>
      </w:r>
      <w:r w:rsidR="005E7642">
        <w:rPr>
          <w:rFonts w:ascii="Verdana" w:hAnsi="Verdana"/>
          <w:sz w:val="20"/>
          <w:szCs w:val="20"/>
        </w:rPr>
        <w:t>)</w:t>
      </w:r>
      <w:r w:rsidRPr="0015697C">
        <w:rPr>
          <w:rFonts w:ascii="Verdana" w:hAnsi="Verdana"/>
          <w:sz w:val="20"/>
          <w:szCs w:val="20"/>
        </w:rPr>
        <w:t xml:space="preserve"> SUBGROUP ON STRUCTURE, PLANNING AND BUDGET</w:t>
      </w:r>
    </w:p>
    <w:p w:rsidR="00785B77" w:rsidRPr="0015697C" w:rsidRDefault="00785B77" w:rsidP="0015697C">
      <w:pPr>
        <w:spacing w:after="0"/>
        <w:ind w:left="720" w:hanging="720"/>
        <w:jc w:val="both"/>
        <w:rPr>
          <w:rFonts w:ascii="Verdana" w:hAnsi="Verdana"/>
          <w:sz w:val="20"/>
          <w:szCs w:val="20"/>
        </w:rPr>
      </w:pPr>
    </w:p>
    <w:p w:rsidR="00785B77" w:rsidRPr="0015697C" w:rsidRDefault="00DE2ECD" w:rsidP="0015697C">
      <w:pPr>
        <w:pStyle w:val="Heading2"/>
        <w:spacing w:before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1.</w:t>
      </w:r>
      <w:r w:rsidRPr="0015697C">
        <w:rPr>
          <w:rFonts w:ascii="Verdana" w:hAnsi="Verdana"/>
          <w:sz w:val="20"/>
          <w:szCs w:val="20"/>
        </w:rPr>
        <w:tab/>
        <w:t>BACKGROUND</w:t>
      </w:r>
    </w:p>
    <w:p w:rsidR="0015697C" w:rsidRDefault="0015697C" w:rsidP="0015697C">
      <w:pPr>
        <w:spacing w:after="0"/>
        <w:rPr>
          <w:rFonts w:ascii="Verdana" w:hAnsi="Verdana"/>
          <w:sz w:val="20"/>
          <w:szCs w:val="20"/>
        </w:rPr>
      </w:pPr>
    </w:p>
    <w:p w:rsidR="00785B77" w:rsidRDefault="00785B77" w:rsidP="005E7642">
      <w:pPr>
        <w:spacing w:after="0"/>
        <w:ind w:left="709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 xml:space="preserve">The </w:t>
      </w:r>
      <w:r w:rsidR="0015697C" w:rsidRPr="0015697C">
        <w:rPr>
          <w:rFonts w:ascii="Verdana" w:hAnsi="Verdana"/>
          <w:sz w:val="20"/>
          <w:szCs w:val="20"/>
        </w:rPr>
        <w:t xml:space="preserve">EC WG/SOP, </w:t>
      </w:r>
      <w:r w:rsidR="00004C85" w:rsidRPr="0015697C">
        <w:rPr>
          <w:rFonts w:ascii="Verdana" w:hAnsi="Verdana"/>
          <w:sz w:val="20"/>
          <w:szCs w:val="20"/>
        </w:rPr>
        <w:t xml:space="preserve">at the 2016 meeting </w:t>
      </w:r>
      <w:r w:rsidR="000F3D90" w:rsidRPr="0015697C">
        <w:rPr>
          <w:rFonts w:ascii="Verdana" w:hAnsi="Verdana"/>
          <w:sz w:val="20"/>
          <w:szCs w:val="20"/>
        </w:rPr>
        <w:t xml:space="preserve">held in </w:t>
      </w:r>
      <w:r w:rsidR="00805571" w:rsidRPr="0015697C">
        <w:rPr>
          <w:rFonts w:ascii="Verdana" w:hAnsi="Verdana"/>
          <w:sz w:val="20"/>
          <w:szCs w:val="20"/>
        </w:rPr>
        <w:t xml:space="preserve">Geneva, </w:t>
      </w:r>
      <w:r w:rsidR="000F3D90" w:rsidRPr="0015697C">
        <w:rPr>
          <w:rFonts w:ascii="Verdana" w:hAnsi="Verdana"/>
          <w:sz w:val="20"/>
          <w:szCs w:val="20"/>
        </w:rPr>
        <w:t>Switzerland</w:t>
      </w:r>
      <w:r w:rsidR="00805571" w:rsidRPr="0015697C">
        <w:rPr>
          <w:rFonts w:ascii="Verdana" w:hAnsi="Verdana"/>
          <w:sz w:val="20"/>
          <w:szCs w:val="20"/>
        </w:rPr>
        <w:t xml:space="preserve"> from </w:t>
      </w:r>
      <w:r w:rsidR="00004C85" w:rsidRPr="0015697C">
        <w:rPr>
          <w:rFonts w:ascii="Verdana" w:hAnsi="Verdana"/>
          <w:sz w:val="20"/>
          <w:szCs w:val="20"/>
        </w:rPr>
        <w:t>16</w:t>
      </w:r>
      <w:r w:rsidR="00805571" w:rsidRPr="0015697C">
        <w:rPr>
          <w:rFonts w:ascii="Verdana" w:hAnsi="Verdana"/>
          <w:sz w:val="20"/>
          <w:szCs w:val="20"/>
        </w:rPr>
        <w:t xml:space="preserve"> to </w:t>
      </w:r>
      <w:r w:rsidR="00004C85" w:rsidRPr="0015697C">
        <w:rPr>
          <w:rFonts w:ascii="Verdana" w:hAnsi="Verdana"/>
          <w:sz w:val="20"/>
          <w:szCs w:val="20"/>
        </w:rPr>
        <w:t>19 February 201</w:t>
      </w:r>
      <w:r w:rsidR="00805571" w:rsidRPr="0015697C">
        <w:rPr>
          <w:rFonts w:ascii="Verdana" w:hAnsi="Verdana"/>
          <w:sz w:val="20"/>
          <w:szCs w:val="20"/>
        </w:rPr>
        <w:t>6</w:t>
      </w:r>
      <w:r w:rsidR="00004C85" w:rsidRPr="0015697C">
        <w:rPr>
          <w:rFonts w:ascii="Verdana" w:hAnsi="Verdana"/>
          <w:sz w:val="20"/>
          <w:szCs w:val="20"/>
        </w:rPr>
        <w:t>,</w:t>
      </w:r>
      <w:r w:rsidRPr="0015697C">
        <w:rPr>
          <w:rFonts w:ascii="Verdana" w:hAnsi="Verdana"/>
          <w:sz w:val="20"/>
          <w:szCs w:val="20"/>
        </w:rPr>
        <w:t xml:space="preserve"> agreed to establish a subgroup on Structure, Planning and Budget to look at the structure of </w:t>
      </w:r>
      <w:proofErr w:type="spellStart"/>
      <w:r w:rsidRPr="0015697C">
        <w:rPr>
          <w:rFonts w:ascii="Verdana" w:hAnsi="Verdana"/>
          <w:sz w:val="20"/>
          <w:szCs w:val="20"/>
        </w:rPr>
        <w:t>programmes</w:t>
      </w:r>
      <w:proofErr w:type="spellEnd"/>
      <w:r w:rsidRPr="0015697C">
        <w:rPr>
          <w:rFonts w:ascii="Verdana" w:hAnsi="Verdana"/>
          <w:sz w:val="20"/>
          <w:szCs w:val="20"/>
        </w:rPr>
        <w:t xml:space="preserve"> and TCs; update the strategic plan and improve the operating plan</w:t>
      </w:r>
      <w:r w:rsidR="00004C85" w:rsidRPr="0015697C">
        <w:rPr>
          <w:rFonts w:ascii="Verdana" w:hAnsi="Verdana"/>
          <w:sz w:val="20"/>
          <w:szCs w:val="20"/>
        </w:rPr>
        <w:t xml:space="preserve">. </w:t>
      </w:r>
      <w:r w:rsidR="00DE2ECD" w:rsidRPr="0015697C">
        <w:rPr>
          <w:rFonts w:ascii="Verdana" w:hAnsi="Verdana"/>
          <w:sz w:val="20"/>
          <w:szCs w:val="20"/>
        </w:rPr>
        <w:t>The subgroup reports to EC WG/SOP.</w:t>
      </w:r>
    </w:p>
    <w:p w:rsidR="0015697C" w:rsidRDefault="0015697C" w:rsidP="0015697C">
      <w:pPr>
        <w:spacing w:after="0"/>
        <w:rPr>
          <w:rFonts w:ascii="Verdana" w:hAnsi="Verdana"/>
          <w:sz w:val="20"/>
          <w:szCs w:val="20"/>
        </w:rPr>
      </w:pPr>
    </w:p>
    <w:p w:rsidR="00683F27" w:rsidRPr="006C649B" w:rsidRDefault="00683F27" w:rsidP="006C649B">
      <w:pPr>
        <w:pStyle w:val="ListParagraph"/>
        <w:numPr>
          <w:ilvl w:val="1"/>
          <w:numId w:val="11"/>
        </w:numPr>
        <w:spacing w:after="0"/>
        <w:rPr>
          <w:rFonts w:ascii="Verdana" w:hAnsi="Verdana"/>
          <w:sz w:val="20"/>
          <w:szCs w:val="20"/>
        </w:rPr>
      </w:pPr>
      <w:r w:rsidRPr="006C649B">
        <w:rPr>
          <w:rFonts w:ascii="Verdana" w:hAnsi="Verdana"/>
          <w:sz w:val="20"/>
          <w:szCs w:val="20"/>
        </w:rPr>
        <w:t>Membership</w:t>
      </w:r>
    </w:p>
    <w:p w:rsidR="00683F27" w:rsidRDefault="00683F27" w:rsidP="006C649B">
      <w:pPr>
        <w:pStyle w:val="ListParagraph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member of the subgroup were selected by the 2016 session of the EC WG/SOP (Geneva, February 2016) as presented in the Annex</w:t>
      </w:r>
      <w:r w:rsidR="00923ED0">
        <w:rPr>
          <w:rFonts w:ascii="Verdana" w:hAnsi="Verdana"/>
          <w:sz w:val="20"/>
          <w:szCs w:val="20"/>
        </w:rPr>
        <w:t xml:space="preserve"> and will include at least one president of regional association and technical </w:t>
      </w:r>
      <w:r w:rsidR="00981DBA">
        <w:rPr>
          <w:rFonts w:ascii="Verdana" w:hAnsi="Verdana"/>
          <w:sz w:val="20"/>
          <w:szCs w:val="20"/>
        </w:rPr>
        <w:t>commission</w:t>
      </w:r>
      <w:r>
        <w:rPr>
          <w:rFonts w:ascii="Verdana" w:hAnsi="Verdana"/>
          <w:sz w:val="20"/>
          <w:szCs w:val="20"/>
        </w:rPr>
        <w:t>.</w:t>
      </w:r>
    </w:p>
    <w:p w:rsidR="00683F27" w:rsidRDefault="00683F27">
      <w:pPr>
        <w:spacing w:after="0"/>
        <w:rPr>
          <w:rFonts w:ascii="Verdana" w:hAnsi="Verdana"/>
          <w:sz w:val="20"/>
          <w:szCs w:val="20"/>
        </w:rPr>
      </w:pPr>
    </w:p>
    <w:p w:rsidR="00683F27" w:rsidRPr="006C649B" w:rsidRDefault="00683F27" w:rsidP="006C649B">
      <w:pPr>
        <w:pStyle w:val="ListParagraph"/>
        <w:numPr>
          <w:ilvl w:val="1"/>
          <w:numId w:val="11"/>
        </w:numPr>
        <w:spacing w:after="0"/>
        <w:rPr>
          <w:rFonts w:ascii="Verdana" w:hAnsi="Verdana"/>
          <w:sz w:val="20"/>
          <w:szCs w:val="20"/>
        </w:rPr>
      </w:pPr>
      <w:r w:rsidRPr="006C649B">
        <w:rPr>
          <w:rFonts w:ascii="Verdana" w:hAnsi="Verdana"/>
          <w:sz w:val="20"/>
          <w:szCs w:val="20"/>
        </w:rPr>
        <w:t>Quorum</w:t>
      </w:r>
    </w:p>
    <w:p w:rsidR="00683F27" w:rsidRDefault="00683F27" w:rsidP="006C649B">
      <w:pPr>
        <w:pStyle w:val="ListParagraph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majority of members of the subgroup shall form a quorum.</w:t>
      </w:r>
    </w:p>
    <w:p w:rsidR="00683F27" w:rsidRDefault="00683F27">
      <w:pPr>
        <w:spacing w:after="0"/>
        <w:rPr>
          <w:rFonts w:ascii="Verdana" w:hAnsi="Verdana"/>
          <w:sz w:val="20"/>
          <w:szCs w:val="20"/>
        </w:rPr>
      </w:pPr>
    </w:p>
    <w:p w:rsidR="00683F27" w:rsidRPr="006C649B" w:rsidRDefault="00683F27" w:rsidP="006C649B">
      <w:pPr>
        <w:pStyle w:val="ListParagraph"/>
        <w:numPr>
          <w:ilvl w:val="1"/>
          <w:numId w:val="11"/>
        </w:numPr>
        <w:spacing w:after="0"/>
        <w:rPr>
          <w:rFonts w:ascii="Verdana" w:hAnsi="Verdana"/>
          <w:sz w:val="20"/>
          <w:szCs w:val="20"/>
        </w:rPr>
      </w:pPr>
      <w:r w:rsidRPr="006C649B">
        <w:rPr>
          <w:rFonts w:ascii="Verdana" w:hAnsi="Verdana"/>
          <w:sz w:val="20"/>
          <w:szCs w:val="20"/>
        </w:rPr>
        <w:t>Frequency of Meetings</w:t>
      </w:r>
    </w:p>
    <w:p w:rsidR="00683F27" w:rsidRDefault="00683F27" w:rsidP="006C649B">
      <w:pPr>
        <w:pStyle w:val="ListParagraph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subgroup will hold meetings as appropriate, including using available technology for online meetings.</w:t>
      </w:r>
    </w:p>
    <w:p w:rsidR="00683F27" w:rsidRPr="006C649B" w:rsidRDefault="00683F27">
      <w:pPr>
        <w:spacing w:after="0"/>
        <w:rPr>
          <w:rFonts w:ascii="Verdana" w:hAnsi="Verdana"/>
          <w:sz w:val="20"/>
          <w:szCs w:val="20"/>
        </w:rPr>
      </w:pPr>
    </w:p>
    <w:p w:rsidR="00004C85" w:rsidRPr="0015697C" w:rsidRDefault="00DE2ECD" w:rsidP="0015697C">
      <w:pPr>
        <w:pStyle w:val="Heading1"/>
        <w:spacing w:before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2.</w:t>
      </w:r>
      <w:r w:rsidRPr="0015697C">
        <w:rPr>
          <w:rFonts w:ascii="Verdana" w:hAnsi="Verdana"/>
          <w:sz w:val="20"/>
          <w:szCs w:val="20"/>
        </w:rPr>
        <w:tab/>
        <w:t>SPECIFIC TASKS</w:t>
      </w:r>
    </w:p>
    <w:p w:rsidR="0015697C" w:rsidRDefault="0015697C" w:rsidP="0015697C">
      <w:pPr>
        <w:spacing w:after="0"/>
        <w:rPr>
          <w:rFonts w:ascii="Verdana" w:hAnsi="Verdana"/>
          <w:sz w:val="20"/>
          <w:szCs w:val="20"/>
        </w:rPr>
      </w:pPr>
    </w:p>
    <w:p w:rsidR="00785B77" w:rsidRDefault="00004C85" w:rsidP="0015697C">
      <w:pPr>
        <w:spacing w:after="0"/>
        <w:ind w:left="709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The specific task</w:t>
      </w:r>
      <w:r w:rsidR="00DE2ECD" w:rsidRPr="0015697C">
        <w:rPr>
          <w:rFonts w:ascii="Verdana" w:hAnsi="Verdana"/>
          <w:sz w:val="20"/>
          <w:szCs w:val="20"/>
        </w:rPr>
        <w:t>s</w:t>
      </w:r>
      <w:r w:rsidRPr="0015697C">
        <w:rPr>
          <w:rFonts w:ascii="Verdana" w:hAnsi="Verdana"/>
          <w:sz w:val="20"/>
          <w:szCs w:val="20"/>
        </w:rPr>
        <w:t xml:space="preserve"> of the subgroup are as stated </w:t>
      </w:r>
      <w:r w:rsidR="00DE2ECD" w:rsidRPr="0015697C">
        <w:rPr>
          <w:rFonts w:ascii="Verdana" w:hAnsi="Verdana"/>
          <w:sz w:val="20"/>
          <w:szCs w:val="20"/>
        </w:rPr>
        <w:t xml:space="preserve">below </w:t>
      </w:r>
      <w:r w:rsidRPr="0015697C">
        <w:rPr>
          <w:rFonts w:ascii="Verdana" w:hAnsi="Verdana"/>
          <w:sz w:val="20"/>
          <w:szCs w:val="20"/>
        </w:rPr>
        <w:t>under each area of responsibility.</w:t>
      </w:r>
    </w:p>
    <w:p w:rsidR="0015697C" w:rsidRPr="0015697C" w:rsidRDefault="0015697C" w:rsidP="0015697C">
      <w:pPr>
        <w:spacing w:after="0"/>
        <w:rPr>
          <w:rFonts w:ascii="Verdana" w:hAnsi="Verdana"/>
          <w:sz w:val="20"/>
          <w:szCs w:val="20"/>
        </w:rPr>
      </w:pPr>
    </w:p>
    <w:p w:rsidR="00004C85" w:rsidRPr="0015697C" w:rsidRDefault="00DE2ECD" w:rsidP="0015697C">
      <w:pPr>
        <w:pStyle w:val="Heading2"/>
        <w:spacing w:before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2.1</w:t>
      </w:r>
      <w:r w:rsidRPr="0015697C">
        <w:rPr>
          <w:rFonts w:ascii="Verdana" w:hAnsi="Verdana"/>
          <w:sz w:val="20"/>
          <w:szCs w:val="20"/>
        </w:rPr>
        <w:tab/>
      </w:r>
      <w:r w:rsidR="00004C85" w:rsidRPr="0015697C">
        <w:rPr>
          <w:rFonts w:ascii="Verdana" w:hAnsi="Verdana"/>
          <w:sz w:val="20"/>
          <w:szCs w:val="20"/>
        </w:rPr>
        <w:t>Strategic Planning</w:t>
      </w:r>
    </w:p>
    <w:p w:rsidR="00784D88" w:rsidRPr="0015697C" w:rsidRDefault="00784D88" w:rsidP="0015697C">
      <w:pPr>
        <w:spacing w:after="0"/>
        <w:ind w:left="720" w:hanging="720"/>
        <w:jc w:val="both"/>
        <w:rPr>
          <w:rFonts w:ascii="Verdana" w:hAnsi="Verdana"/>
          <w:sz w:val="20"/>
          <w:szCs w:val="20"/>
        </w:rPr>
      </w:pPr>
    </w:p>
    <w:p w:rsidR="00004C85" w:rsidRDefault="00DE2ECD" w:rsidP="0015697C">
      <w:pPr>
        <w:pStyle w:val="Heading3"/>
        <w:spacing w:before="0"/>
        <w:rPr>
          <w:rFonts w:ascii="Verdana" w:hAnsi="Verdana"/>
          <w:i/>
          <w:iCs/>
          <w:sz w:val="20"/>
          <w:szCs w:val="20"/>
        </w:rPr>
      </w:pPr>
      <w:r w:rsidRPr="0015697C">
        <w:rPr>
          <w:rFonts w:ascii="Verdana" w:hAnsi="Verdana"/>
          <w:i/>
          <w:iCs/>
          <w:sz w:val="20"/>
          <w:szCs w:val="20"/>
        </w:rPr>
        <w:t>2.1.1</w:t>
      </w:r>
      <w:r w:rsidRPr="0015697C">
        <w:rPr>
          <w:rFonts w:ascii="Verdana" w:hAnsi="Verdana"/>
          <w:i/>
          <w:iCs/>
          <w:sz w:val="20"/>
          <w:szCs w:val="20"/>
        </w:rPr>
        <w:tab/>
      </w:r>
      <w:r w:rsidR="0077122B" w:rsidRPr="0015697C">
        <w:rPr>
          <w:rFonts w:ascii="Verdana" w:hAnsi="Verdana"/>
          <w:i/>
          <w:iCs/>
          <w:sz w:val="20"/>
          <w:szCs w:val="20"/>
        </w:rPr>
        <w:t>Strategic Plan 2020-2023</w:t>
      </w:r>
    </w:p>
    <w:p w:rsidR="0015697C" w:rsidRPr="0015697C" w:rsidRDefault="0015697C" w:rsidP="0015697C">
      <w:pPr>
        <w:spacing w:after="0"/>
      </w:pPr>
    </w:p>
    <w:p w:rsidR="0052639F" w:rsidRPr="0015697C" w:rsidRDefault="00004C85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 xml:space="preserve">To use the results of SWOT analysis to </w:t>
      </w:r>
      <w:r w:rsidR="0052639F" w:rsidRPr="0015697C">
        <w:rPr>
          <w:rFonts w:ascii="Verdana" w:hAnsi="Verdana"/>
          <w:sz w:val="20"/>
          <w:szCs w:val="20"/>
        </w:rPr>
        <w:t xml:space="preserve">revise and </w:t>
      </w:r>
      <w:r w:rsidRPr="0015697C">
        <w:rPr>
          <w:rFonts w:ascii="Verdana" w:hAnsi="Verdana"/>
          <w:sz w:val="20"/>
          <w:szCs w:val="20"/>
        </w:rPr>
        <w:t>enhance the focus of WMO Strategic Plan 2020-2023</w:t>
      </w:r>
      <w:r w:rsidR="0077122B" w:rsidRPr="0015697C">
        <w:rPr>
          <w:rFonts w:ascii="Verdana" w:hAnsi="Verdana"/>
          <w:sz w:val="20"/>
          <w:szCs w:val="20"/>
        </w:rPr>
        <w:t>, taking into consideration the evolution of societal and economic needs of Members, relevant international initiatives and the challenges of climate variability and change, and evolving budget structure</w:t>
      </w:r>
      <w:r w:rsidRPr="0015697C">
        <w:rPr>
          <w:rFonts w:ascii="Verdana" w:hAnsi="Verdana"/>
          <w:sz w:val="20"/>
          <w:szCs w:val="20"/>
        </w:rPr>
        <w:t>;</w:t>
      </w:r>
    </w:p>
    <w:p w:rsidR="0015697C" w:rsidRDefault="0015697C" w:rsidP="0015697C">
      <w:pPr>
        <w:pStyle w:val="ListParagraph"/>
        <w:spacing w:after="0"/>
        <w:ind w:left="1418"/>
        <w:jc w:val="both"/>
        <w:rPr>
          <w:rFonts w:ascii="Verdana" w:hAnsi="Verdana"/>
          <w:sz w:val="20"/>
          <w:szCs w:val="20"/>
        </w:rPr>
      </w:pPr>
    </w:p>
    <w:p w:rsidR="0052639F" w:rsidRPr="0015697C" w:rsidRDefault="0052639F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 xml:space="preserve">To consider the impact of the action </w:t>
      </w:r>
      <w:r w:rsidR="0077122B" w:rsidRPr="0015697C">
        <w:rPr>
          <w:rFonts w:ascii="Verdana" w:hAnsi="Verdana"/>
          <w:sz w:val="20"/>
          <w:szCs w:val="20"/>
        </w:rPr>
        <w:t>to</w:t>
      </w:r>
      <w:r w:rsidRPr="0015697C">
        <w:rPr>
          <w:rFonts w:ascii="Verdana" w:hAnsi="Verdana"/>
          <w:sz w:val="20"/>
          <w:szCs w:val="20"/>
        </w:rPr>
        <w:t xml:space="preserve"> mov</w:t>
      </w:r>
      <w:r w:rsidR="0077122B" w:rsidRPr="0015697C">
        <w:rPr>
          <w:rFonts w:ascii="Verdana" w:hAnsi="Verdana"/>
          <w:sz w:val="20"/>
          <w:szCs w:val="20"/>
        </w:rPr>
        <w:t>e</w:t>
      </w:r>
      <w:r w:rsidRPr="0015697C">
        <w:rPr>
          <w:rFonts w:ascii="Verdana" w:hAnsi="Verdana"/>
          <w:sz w:val="20"/>
          <w:szCs w:val="20"/>
        </w:rPr>
        <w:t xml:space="preserve"> ERs from the Strategic Plan to the Operating Plan on the linkages and alignment between these two planning documents;</w:t>
      </w:r>
    </w:p>
    <w:p w:rsidR="0015697C" w:rsidRDefault="0015697C" w:rsidP="0015697C">
      <w:pPr>
        <w:pStyle w:val="ListParagraph"/>
        <w:spacing w:after="0"/>
        <w:ind w:left="1418"/>
        <w:jc w:val="both"/>
        <w:rPr>
          <w:rFonts w:ascii="Verdana" w:hAnsi="Verdana"/>
          <w:sz w:val="20"/>
          <w:szCs w:val="20"/>
        </w:rPr>
      </w:pPr>
    </w:p>
    <w:p w:rsidR="0077122B" w:rsidRPr="0015697C" w:rsidRDefault="0077122B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 xml:space="preserve">To improve the clarity of </w:t>
      </w:r>
      <w:r w:rsidR="00A6345F">
        <w:rPr>
          <w:rFonts w:ascii="Verdana" w:hAnsi="Verdana"/>
          <w:sz w:val="20"/>
          <w:szCs w:val="20"/>
        </w:rPr>
        <w:t xml:space="preserve">what constitutes a </w:t>
      </w:r>
      <w:r w:rsidRPr="0015697C">
        <w:rPr>
          <w:rFonts w:ascii="Verdana" w:hAnsi="Verdana"/>
          <w:sz w:val="20"/>
          <w:szCs w:val="20"/>
        </w:rPr>
        <w:t>priority to avoid the situation where a priority is also an expected result, as is the case for capacity development, and to propose a manageable number of priorities guided by inputs from RAs and TCs;</w:t>
      </w:r>
    </w:p>
    <w:p w:rsidR="0015697C" w:rsidRDefault="0015697C" w:rsidP="0015697C">
      <w:pPr>
        <w:pStyle w:val="ListParagraph"/>
        <w:spacing w:after="0"/>
        <w:ind w:left="1418"/>
        <w:jc w:val="both"/>
        <w:rPr>
          <w:rFonts w:ascii="Verdana" w:hAnsi="Verdana"/>
          <w:sz w:val="20"/>
          <w:szCs w:val="20"/>
        </w:rPr>
      </w:pPr>
    </w:p>
    <w:p w:rsidR="0077122B" w:rsidRPr="0015697C" w:rsidRDefault="0077122B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To improve the formulation of expected results to make them measurable;</w:t>
      </w:r>
    </w:p>
    <w:p w:rsidR="00770BB1" w:rsidRDefault="00770BB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15697C" w:rsidRDefault="00770BB1" w:rsidP="00770BB1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2</w:t>
      </w:r>
    </w:p>
    <w:p w:rsidR="00770BB1" w:rsidRDefault="00770BB1" w:rsidP="00770BB1">
      <w:pPr>
        <w:spacing w:after="0"/>
        <w:rPr>
          <w:rFonts w:ascii="Verdana" w:hAnsi="Verdana"/>
          <w:sz w:val="20"/>
          <w:szCs w:val="20"/>
        </w:rPr>
      </w:pPr>
    </w:p>
    <w:p w:rsidR="00D65B85" w:rsidRPr="00770BB1" w:rsidRDefault="00D65B85" w:rsidP="00770BB1">
      <w:pPr>
        <w:spacing w:after="0"/>
        <w:rPr>
          <w:rFonts w:ascii="Verdana" w:hAnsi="Verdana"/>
          <w:sz w:val="20"/>
          <w:szCs w:val="20"/>
        </w:rPr>
      </w:pPr>
    </w:p>
    <w:p w:rsidR="0077122B" w:rsidRPr="0015697C" w:rsidRDefault="0077122B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To enhance the clarity of the targeted audience to improve the focus of the message in the strategic plan; and</w:t>
      </w:r>
    </w:p>
    <w:p w:rsidR="0015697C" w:rsidRDefault="0015697C" w:rsidP="0015697C">
      <w:pPr>
        <w:pStyle w:val="ListParagraph"/>
        <w:spacing w:after="0"/>
        <w:ind w:left="1418"/>
        <w:jc w:val="both"/>
        <w:rPr>
          <w:rFonts w:ascii="Verdana" w:hAnsi="Verdana"/>
          <w:sz w:val="20"/>
          <w:szCs w:val="20"/>
        </w:rPr>
      </w:pPr>
    </w:p>
    <w:p w:rsidR="0077122B" w:rsidRDefault="0077122B" w:rsidP="0015697C">
      <w:pPr>
        <w:pStyle w:val="ListParagraph"/>
        <w:numPr>
          <w:ilvl w:val="0"/>
          <w:numId w:val="8"/>
        </w:numPr>
        <w:spacing w:after="0"/>
        <w:ind w:left="1418" w:hanging="709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 xml:space="preserve">To ensure that </w:t>
      </w:r>
      <w:r w:rsidR="008F06B9" w:rsidRPr="0015697C">
        <w:rPr>
          <w:rFonts w:ascii="Verdana" w:hAnsi="Verdana"/>
          <w:sz w:val="20"/>
          <w:szCs w:val="20"/>
        </w:rPr>
        <w:t>the strategic</w:t>
      </w:r>
      <w:r w:rsidRPr="0015697C">
        <w:rPr>
          <w:rFonts w:ascii="Verdana" w:hAnsi="Verdana"/>
          <w:sz w:val="20"/>
          <w:szCs w:val="20"/>
        </w:rPr>
        <w:t xml:space="preserve"> plan </w:t>
      </w:r>
      <w:r w:rsidR="008F06B9" w:rsidRPr="0015697C">
        <w:rPr>
          <w:rFonts w:ascii="Verdana" w:hAnsi="Verdana"/>
          <w:sz w:val="20"/>
          <w:szCs w:val="20"/>
        </w:rPr>
        <w:t>is as</w:t>
      </w:r>
      <w:r w:rsidRPr="0015697C">
        <w:rPr>
          <w:rFonts w:ascii="Verdana" w:hAnsi="Verdana"/>
          <w:sz w:val="20"/>
          <w:szCs w:val="20"/>
        </w:rPr>
        <w:t xml:space="preserve"> concise as possible</w:t>
      </w:r>
      <w:r w:rsidR="00805571" w:rsidRPr="0015697C">
        <w:rPr>
          <w:rFonts w:ascii="Verdana" w:hAnsi="Verdana"/>
          <w:sz w:val="20"/>
          <w:szCs w:val="20"/>
        </w:rPr>
        <w:t>.</w:t>
      </w:r>
    </w:p>
    <w:p w:rsidR="001A4B09" w:rsidRPr="0015697C" w:rsidRDefault="001A4B09" w:rsidP="0015697C">
      <w:pPr>
        <w:spacing w:after="0"/>
        <w:rPr>
          <w:rFonts w:ascii="Verdana" w:hAnsi="Verdana"/>
          <w:sz w:val="20"/>
          <w:szCs w:val="20"/>
        </w:rPr>
      </w:pPr>
    </w:p>
    <w:p w:rsidR="001A4B09" w:rsidRPr="0015697C" w:rsidRDefault="00DE2ECD" w:rsidP="0015697C">
      <w:pPr>
        <w:pStyle w:val="Heading3"/>
        <w:spacing w:before="0"/>
        <w:rPr>
          <w:rFonts w:ascii="Verdana" w:hAnsi="Verdana"/>
          <w:i/>
          <w:iCs/>
          <w:sz w:val="20"/>
          <w:szCs w:val="20"/>
        </w:rPr>
      </w:pPr>
      <w:r w:rsidRPr="0015697C">
        <w:rPr>
          <w:rFonts w:ascii="Verdana" w:hAnsi="Verdana"/>
          <w:i/>
          <w:iCs/>
          <w:sz w:val="20"/>
          <w:szCs w:val="20"/>
        </w:rPr>
        <w:t>2.1.2</w:t>
      </w:r>
      <w:r w:rsidRPr="0015697C">
        <w:rPr>
          <w:rFonts w:ascii="Verdana" w:hAnsi="Verdana"/>
          <w:i/>
          <w:iCs/>
          <w:sz w:val="20"/>
          <w:szCs w:val="20"/>
        </w:rPr>
        <w:tab/>
      </w:r>
      <w:r w:rsidR="001A4B09" w:rsidRPr="0015697C">
        <w:rPr>
          <w:rFonts w:ascii="Verdana" w:hAnsi="Verdana"/>
          <w:i/>
          <w:iCs/>
          <w:sz w:val="20"/>
          <w:szCs w:val="20"/>
        </w:rPr>
        <w:t>Operating plan 2020-2023</w:t>
      </w:r>
    </w:p>
    <w:p w:rsidR="0015697C" w:rsidRPr="0015697C" w:rsidRDefault="0015697C" w:rsidP="0015697C">
      <w:pPr>
        <w:spacing w:after="0"/>
        <w:jc w:val="both"/>
        <w:rPr>
          <w:rFonts w:ascii="Verdana" w:hAnsi="Verdana"/>
          <w:sz w:val="20"/>
          <w:szCs w:val="20"/>
        </w:rPr>
      </w:pPr>
    </w:p>
    <w:p w:rsidR="00FC397A" w:rsidRDefault="00C9621F" w:rsidP="006C649B">
      <w:pPr>
        <w:ind w:left="709" w:hanging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2.1.</w:t>
      </w:r>
      <w:r w:rsidR="00CB117A"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ab/>
        <w:t xml:space="preserve">To improve the linkages between the budget and the operating plan (what, </w:t>
      </w:r>
      <w:r w:rsidR="006C5D11">
        <w:rPr>
          <w:rFonts w:ascii="Verdana" w:hAnsi="Verdana"/>
          <w:sz w:val="20"/>
          <w:szCs w:val="20"/>
        </w:rPr>
        <w:t xml:space="preserve">who, </w:t>
      </w:r>
      <w:r>
        <w:rPr>
          <w:rFonts w:ascii="Verdana" w:hAnsi="Verdana"/>
          <w:sz w:val="20"/>
          <w:szCs w:val="20"/>
        </w:rPr>
        <w:t>how and resources) as well as its evaluation, indicating what should be monitored and how, including monitoring and achievement indicators;</w:t>
      </w:r>
    </w:p>
    <w:p w:rsidR="00C9621F" w:rsidRDefault="00C9621F">
      <w:pPr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2.1.2</w:t>
      </w:r>
      <w:r w:rsidR="00CB117A">
        <w:rPr>
          <w:rFonts w:ascii="Verdana" w:hAnsi="Verdana"/>
          <w:sz w:val="20"/>
          <w:szCs w:val="20"/>
        </w:rPr>
        <w:t>.2</w:t>
      </w:r>
      <w:r>
        <w:rPr>
          <w:rFonts w:ascii="Verdana" w:hAnsi="Verdana"/>
          <w:sz w:val="20"/>
          <w:szCs w:val="20"/>
        </w:rPr>
        <w:tab/>
        <w:t>To improve the content and structure of operating plan to enhance the clarity on the roles and responsibilities of various bodies of the Organization</w:t>
      </w:r>
      <w:r w:rsidR="00071B3D" w:rsidRPr="00071B3D">
        <w:rPr>
          <w:rFonts w:ascii="Verdana" w:hAnsi="Verdana"/>
          <w:sz w:val="20"/>
          <w:szCs w:val="20"/>
        </w:rPr>
        <w:t xml:space="preserve"> what should be monitored and how; and what are relationships among the elements;</w:t>
      </w:r>
    </w:p>
    <w:p w:rsidR="001A4B09" w:rsidRDefault="00446B9D" w:rsidP="0015697C">
      <w:pPr>
        <w:pStyle w:val="Heading3"/>
        <w:spacing w:before="0"/>
        <w:rPr>
          <w:rFonts w:ascii="Verdana" w:hAnsi="Verdana"/>
          <w:sz w:val="20"/>
          <w:szCs w:val="20"/>
          <w:lang w:eastAsia="en-US"/>
        </w:rPr>
      </w:pPr>
      <w:r w:rsidRPr="0015697C">
        <w:rPr>
          <w:rFonts w:ascii="Verdana" w:hAnsi="Verdana"/>
          <w:sz w:val="20"/>
          <w:szCs w:val="20"/>
          <w:lang w:eastAsia="en-US"/>
        </w:rPr>
        <w:t>2.2</w:t>
      </w:r>
      <w:r w:rsidRPr="0015697C">
        <w:rPr>
          <w:rFonts w:ascii="Verdana" w:hAnsi="Verdana"/>
          <w:sz w:val="20"/>
          <w:szCs w:val="20"/>
          <w:lang w:eastAsia="en-US"/>
        </w:rPr>
        <w:tab/>
      </w:r>
      <w:r w:rsidR="001A4B09" w:rsidRPr="0015697C">
        <w:rPr>
          <w:rFonts w:ascii="Verdana" w:hAnsi="Verdana"/>
          <w:sz w:val="20"/>
          <w:szCs w:val="20"/>
          <w:lang w:eastAsia="en-US"/>
        </w:rPr>
        <w:t>Budget Planning</w:t>
      </w:r>
    </w:p>
    <w:p w:rsidR="0015697C" w:rsidRPr="0015697C" w:rsidRDefault="0015697C" w:rsidP="0015697C">
      <w:pPr>
        <w:spacing w:after="0"/>
        <w:rPr>
          <w:lang w:eastAsia="en-US"/>
        </w:rPr>
      </w:pPr>
    </w:p>
    <w:p w:rsidR="007E3683" w:rsidRDefault="007E3683" w:rsidP="0015697C">
      <w:pPr>
        <w:pStyle w:val="ListParagraph"/>
        <w:numPr>
          <w:ilvl w:val="0"/>
          <w:numId w:val="9"/>
        </w:numPr>
        <w:spacing w:after="0"/>
        <w:ind w:left="1418" w:hanging="709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  <w:r w:rsidRPr="0015697C">
        <w:rPr>
          <w:rFonts w:ascii="Verdana" w:eastAsia="Times New Roman" w:hAnsi="Verdana"/>
          <w:sz w:val="20"/>
          <w:szCs w:val="20"/>
          <w:lang w:val="en-GB" w:eastAsia="en-US"/>
        </w:rPr>
        <w:t xml:space="preserve">To work with the Secretariat to improve </w:t>
      </w:r>
      <w:r w:rsidR="00805571" w:rsidRPr="0015697C">
        <w:rPr>
          <w:rFonts w:ascii="Verdana" w:eastAsia="Times New Roman" w:hAnsi="Verdana"/>
          <w:sz w:val="20"/>
          <w:szCs w:val="20"/>
          <w:lang w:val="en-GB" w:eastAsia="en-US"/>
        </w:rPr>
        <w:t xml:space="preserve">the </w:t>
      </w:r>
      <w:r w:rsidRPr="0015697C">
        <w:rPr>
          <w:rFonts w:ascii="Verdana" w:eastAsia="Times New Roman" w:hAnsi="Verdana"/>
          <w:sz w:val="20"/>
          <w:szCs w:val="20"/>
          <w:lang w:val="en-GB" w:eastAsia="en-US"/>
        </w:rPr>
        <w:t>structure of the budget</w:t>
      </w:r>
      <w:r w:rsidR="00C9621F">
        <w:rPr>
          <w:rFonts w:ascii="Verdana" w:eastAsia="Times New Roman" w:hAnsi="Verdana"/>
          <w:sz w:val="20"/>
          <w:szCs w:val="20"/>
          <w:lang w:val="en-GB" w:eastAsia="en-US"/>
        </w:rPr>
        <w:t>, by including information on the costs of the WMO activities and Programmes and the detail</w:t>
      </w:r>
      <w:r w:rsidR="00981DBA">
        <w:rPr>
          <w:rFonts w:ascii="Verdana" w:eastAsia="Times New Roman" w:hAnsi="Verdana"/>
          <w:sz w:val="20"/>
          <w:szCs w:val="20"/>
          <w:lang w:val="en-GB" w:eastAsia="en-US"/>
        </w:rPr>
        <w:t>s</w:t>
      </w:r>
      <w:r w:rsidR="00C9621F">
        <w:rPr>
          <w:rFonts w:ascii="Verdana" w:eastAsia="Times New Roman" w:hAnsi="Verdana"/>
          <w:sz w:val="20"/>
          <w:szCs w:val="20"/>
          <w:lang w:val="en-GB" w:eastAsia="en-US"/>
        </w:rPr>
        <w:t xml:space="preserve"> of costs by object of expenditure in the budget proposals for the second biennium (2018-2019) of the seventeenth financial period and the eighteenth financial period</w:t>
      </w:r>
      <w:r w:rsidRPr="0015697C">
        <w:rPr>
          <w:rFonts w:ascii="Verdana" w:eastAsia="Times New Roman" w:hAnsi="Verdana"/>
          <w:sz w:val="20"/>
          <w:szCs w:val="20"/>
          <w:lang w:val="en-GB" w:eastAsia="en-US"/>
        </w:rPr>
        <w:t>;</w:t>
      </w:r>
    </w:p>
    <w:p w:rsidR="0015697C" w:rsidRPr="0015697C" w:rsidRDefault="0015697C" w:rsidP="0015697C">
      <w:pPr>
        <w:pStyle w:val="ListParagraph"/>
        <w:spacing w:after="0"/>
        <w:ind w:left="1418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</w:p>
    <w:p w:rsidR="007E3683" w:rsidRPr="00A7154D" w:rsidRDefault="007E3683">
      <w:pPr>
        <w:pStyle w:val="ListParagraph"/>
        <w:numPr>
          <w:ilvl w:val="0"/>
          <w:numId w:val="9"/>
        </w:numPr>
        <w:spacing w:after="0"/>
        <w:ind w:left="1418" w:hanging="709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  <w:r w:rsidRPr="0015697C">
        <w:rPr>
          <w:rFonts w:ascii="Verdana" w:hAnsi="Verdana"/>
          <w:sz w:val="20"/>
          <w:szCs w:val="20"/>
        </w:rPr>
        <w:t xml:space="preserve">To work with the Secretariat in conducting a review of the WMO budget, by making use of the </w:t>
      </w:r>
      <w:r w:rsidRPr="0015697C">
        <w:rPr>
          <w:rFonts w:ascii="Verdana" w:hAnsi="Verdana"/>
          <w:sz w:val="20"/>
          <w:szCs w:val="20"/>
          <w:lang w:val="en-CA"/>
        </w:rPr>
        <w:t>revised budget</w:t>
      </w:r>
      <w:r w:rsidRPr="0015697C">
        <w:rPr>
          <w:rFonts w:ascii="Verdana" w:hAnsi="Verdana"/>
          <w:sz w:val="20"/>
          <w:szCs w:val="20"/>
        </w:rPr>
        <w:t xml:space="preserve"> structure, in order to identify further areas for efficiency, savings or re-focusing of funds</w:t>
      </w:r>
      <w:r w:rsidR="00921845">
        <w:rPr>
          <w:rFonts w:ascii="Verdana" w:hAnsi="Verdana"/>
          <w:sz w:val="20"/>
          <w:szCs w:val="20"/>
        </w:rPr>
        <w:t xml:space="preserve">, re-scoping of activities and the use of </w:t>
      </w:r>
      <w:proofErr w:type="spellStart"/>
      <w:r w:rsidR="00921845">
        <w:rPr>
          <w:rFonts w:ascii="Verdana" w:hAnsi="Verdana"/>
          <w:sz w:val="20"/>
          <w:szCs w:val="20"/>
        </w:rPr>
        <w:t>programme</w:t>
      </w:r>
      <w:proofErr w:type="spellEnd"/>
      <w:r w:rsidR="00921845">
        <w:rPr>
          <w:rFonts w:ascii="Verdana" w:hAnsi="Verdana"/>
          <w:sz w:val="20"/>
          <w:szCs w:val="20"/>
        </w:rPr>
        <w:t xml:space="preserve"> support costs associated with voluntary contributions</w:t>
      </w:r>
      <w:r w:rsidRPr="0015697C">
        <w:rPr>
          <w:rFonts w:ascii="Verdana" w:hAnsi="Verdana"/>
          <w:sz w:val="20"/>
          <w:szCs w:val="20"/>
        </w:rPr>
        <w:t>;</w:t>
      </w:r>
    </w:p>
    <w:p w:rsidR="00A7154D" w:rsidRPr="0015697C" w:rsidRDefault="00A7154D" w:rsidP="00A7154D">
      <w:pPr>
        <w:pStyle w:val="ListParagraph"/>
        <w:spacing w:after="0"/>
        <w:ind w:left="1418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</w:p>
    <w:p w:rsidR="007E3683" w:rsidRPr="006C649B" w:rsidRDefault="007E3683">
      <w:pPr>
        <w:pStyle w:val="ListParagraph"/>
        <w:numPr>
          <w:ilvl w:val="0"/>
          <w:numId w:val="9"/>
        </w:numPr>
        <w:spacing w:after="0"/>
        <w:ind w:left="1418" w:hanging="709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  <w:r w:rsidRPr="0015697C">
        <w:rPr>
          <w:rFonts w:ascii="Verdana" w:hAnsi="Verdana"/>
          <w:sz w:val="20"/>
          <w:szCs w:val="20"/>
          <w:lang w:val="en-GB"/>
        </w:rPr>
        <w:t>To enhance the linkages among strategic plan, operating plan and results-based budget</w:t>
      </w:r>
      <w:r w:rsidR="00921845">
        <w:rPr>
          <w:rFonts w:ascii="Verdana" w:hAnsi="Verdana"/>
          <w:sz w:val="20"/>
          <w:szCs w:val="20"/>
          <w:lang w:val="en-GB"/>
        </w:rPr>
        <w:t>; and</w:t>
      </w:r>
    </w:p>
    <w:p w:rsidR="00921845" w:rsidRPr="006C649B" w:rsidRDefault="00921845" w:rsidP="006C649B">
      <w:pPr>
        <w:pStyle w:val="ListParagraph"/>
        <w:rPr>
          <w:rFonts w:ascii="Verdana" w:eastAsia="Times New Roman" w:hAnsi="Verdana"/>
          <w:sz w:val="20"/>
          <w:szCs w:val="20"/>
          <w:lang w:val="en-GB" w:eastAsia="en-US"/>
        </w:rPr>
      </w:pPr>
    </w:p>
    <w:p w:rsidR="00921845" w:rsidRPr="0015697C" w:rsidRDefault="00921845">
      <w:pPr>
        <w:pStyle w:val="ListParagraph"/>
        <w:numPr>
          <w:ilvl w:val="0"/>
          <w:numId w:val="9"/>
        </w:numPr>
        <w:spacing w:after="0"/>
        <w:ind w:left="1418" w:hanging="709"/>
        <w:jc w:val="both"/>
        <w:rPr>
          <w:rFonts w:ascii="Verdana" w:eastAsia="Times New Roman" w:hAnsi="Verdana"/>
          <w:sz w:val="20"/>
          <w:szCs w:val="20"/>
          <w:lang w:val="en-GB" w:eastAsia="en-US"/>
        </w:rPr>
      </w:pPr>
      <w:r>
        <w:rPr>
          <w:rFonts w:ascii="Verdana" w:eastAsia="Times New Roman" w:hAnsi="Verdana"/>
          <w:sz w:val="20"/>
          <w:szCs w:val="20"/>
          <w:lang w:val="en-GB" w:eastAsia="en-US"/>
        </w:rPr>
        <w:t>To include indicators to monitor the implementation of the budget in relation to the priorities of the SP.</w:t>
      </w:r>
    </w:p>
    <w:p w:rsidR="001A4B09" w:rsidRPr="00A7154D" w:rsidRDefault="001A4B09" w:rsidP="0015697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:rsidR="00784D88" w:rsidRDefault="00446B9D" w:rsidP="0015697C">
      <w:pPr>
        <w:pStyle w:val="Heading3"/>
        <w:spacing w:before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2.3</w:t>
      </w:r>
      <w:r w:rsidRPr="0015697C">
        <w:rPr>
          <w:rFonts w:ascii="Verdana" w:hAnsi="Verdana"/>
          <w:sz w:val="20"/>
          <w:szCs w:val="20"/>
        </w:rPr>
        <w:tab/>
      </w:r>
      <w:r w:rsidR="00DE2ECD" w:rsidRPr="0015697C">
        <w:rPr>
          <w:rFonts w:ascii="Verdana" w:hAnsi="Verdana"/>
          <w:sz w:val="20"/>
          <w:szCs w:val="20"/>
        </w:rPr>
        <w:t xml:space="preserve">Structure of </w:t>
      </w:r>
      <w:proofErr w:type="spellStart"/>
      <w:r w:rsidR="00E37973" w:rsidRPr="0015697C">
        <w:rPr>
          <w:rFonts w:ascii="Verdana" w:hAnsi="Verdana"/>
          <w:sz w:val="20"/>
          <w:szCs w:val="20"/>
        </w:rPr>
        <w:t>Programmes</w:t>
      </w:r>
      <w:proofErr w:type="spellEnd"/>
      <w:r w:rsidR="005B7A6A">
        <w:rPr>
          <w:rFonts w:ascii="Verdana" w:hAnsi="Verdana"/>
          <w:sz w:val="20"/>
          <w:szCs w:val="20"/>
        </w:rPr>
        <w:t>, RAs</w:t>
      </w:r>
      <w:r w:rsidR="00E37973" w:rsidRPr="0015697C">
        <w:rPr>
          <w:rFonts w:ascii="Verdana" w:hAnsi="Verdana"/>
          <w:sz w:val="20"/>
          <w:szCs w:val="20"/>
        </w:rPr>
        <w:t xml:space="preserve"> and TCs</w:t>
      </w:r>
    </w:p>
    <w:p w:rsidR="0015697C" w:rsidRPr="0015697C" w:rsidRDefault="0015697C" w:rsidP="0015697C">
      <w:pPr>
        <w:spacing w:after="0"/>
      </w:pPr>
    </w:p>
    <w:p w:rsidR="00DE2ECD" w:rsidRDefault="00DE2ECD">
      <w:pPr>
        <w:pStyle w:val="ListParagraph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To work with the TCs</w:t>
      </w:r>
      <w:r w:rsidR="00387962" w:rsidRPr="0015697C">
        <w:rPr>
          <w:rFonts w:ascii="Verdana" w:hAnsi="Verdana"/>
          <w:sz w:val="20"/>
          <w:szCs w:val="20"/>
        </w:rPr>
        <w:t xml:space="preserve">, RAs </w:t>
      </w:r>
      <w:r w:rsidRPr="0015697C">
        <w:rPr>
          <w:rFonts w:ascii="Verdana" w:hAnsi="Verdana"/>
          <w:sz w:val="20"/>
          <w:szCs w:val="20"/>
        </w:rPr>
        <w:t xml:space="preserve">and the Secretariat  to review the current structure of </w:t>
      </w:r>
      <w:r w:rsidR="0067745F">
        <w:rPr>
          <w:rFonts w:ascii="Verdana" w:hAnsi="Verdana"/>
          <w:sz w:val="20"/>
          <w:szCs w:val="20"/>
        </w:rPr>
        <w:t xml:space="preserve">Constituent Bodies including </w:t>
      </w:r>
      <w:proofErr w:type="spellStart"/>
      <w:r w:rsidRPr="0015697C">
        <w:rPr>
          <w:rFonts w:ascii="Verdana" w:hAnsi="Verdana"/>
          <w:sz w:val="20"/>
          <w:szCs w:val="20"/>
        </w:rPr>
        <w:t>programmes</w:t>
      </w:r>
      <w:proofErr w:type="spellEnd"/>
      <w:r w:rsidR="00387962" w:rsidRPr="0015697C">
        <w:rPr>
          <w:rFonts w:ascii="Verdana" w:hAnsi="Verdana"/>
          <w:sz w:val="20"/>
          <w:szCs w:val="20"/>
        </w:rPr>
        <w:t>,</w:t>
      </w:r>
      <w:r w:rsidR="006B1A7E" w:rsidRPr="006B1A7E">
        <w:t xml:space="preserve"> </w:t>
      </w:r>
      <w:r w:rsidR="00A01418">
        <w:rPr>
          <w:rFonts w:ascii="Verdana" w:hAnsi="Verdana"/>
          <w:sz w:val="20"/>
          <w:szCs w:val="20"/>
        </w:rPr>
        <w:t xml:space="preserve">and </w:t>
      </w:r>
      <w:r w:rsidR="00387962" w:rsidRPr="0015697C">
        <w:rPr>
          <w:rFonts w:ascii="Verdana" w:hAnsi="Verdana"/>
          <w:sz w:val="20"/>
          <w:szCs w:val="20"/>
        </w:rPr>
        <w:t xml:space="preserve">activities of RAs, TCs and co-sponsored </w:t>
      </w:r>
      <w:proofErr w:type="spellStart"/>
      <w:r w:rsidR="00387962" w:rsidRPr="0015697C">
        <w:rPr>
          <w:rFonts w:ascii="Verdana" w:hAnsi="Verdana"/>
          <w:sz w:val="20"/>
          <w:szCs w:val="20"/>
        </w:rPr>
        <w:t>programmes</w:t>
      </w:r>
      <w:proofErr w:type="spellEnd"/>
      <w:r w:rsidR="00387962" w:rsidRPr="0015697C">
        <w:rPr>
          <w:rFonts w:ascii="Verdana" w:hAnsi="Verdana"/>
          <w:sz w:val="20"/>
          <w:szCs w:val="20"/>
        </w:rPr>
        <w:t xml:space="preserve">, </w:t>
      </w:r>
      <w:r w:rsidRPr="0015697C">
        <w:rPr>
          <w:rFonts w:ascii="Verdana" w:hAnsi="Verdana"/>
          <w:sz w:val="20"/>
          <w:szCs w:val="20"/>
        </w:rPr>
        <w:t>and propose improvements</w:t>
      </w:r>
      <w:r w:rsidR="00DA221E">
        <w:rPr>
          <w:rFonts w:ascii="Verdana" w:hAnsi="Verdana"/>
          <w:sz w:val="20"/>
          <w:szCs w:val="20"/>
        </w:rPr>
        <w:t xml:space="preserve">, which should include </w:t>
      </w:r>
      <w:r w:rsidR="00EB1B6E" w:rsidRPr="00DA221E">
        <w:rPr>
          <w:rFonts w:ascii="Verdana" w:hAnsi="Verdana"/>
          <w:sz w:val="20"/>
          <w:szCs w:val="20"/>
        </w:rPr>
        <w:t>reorien</w:t>
      </w:r>
      <w:r w:rsidR="00EB1B6E">
        <w:rPr>
          <w:rFonts w:ascii="Verdana" w:hAnsi="Verdana"/>
          <w:sz w:val="20"/>
          <w:szCs w:val="20"/>
        </w:rPr>
        <w:t>t</w:t>
      </w:r>
      <w:r w:rsidR="00EB1B6E" w:rsidRPr="00DA221E">
        <w:rPr>
          <w:rFonts w:ascii="Verdana" w:hAnsi="Verdana"/>
          <w:sz w:val="20"/>
          <w:szCs w:val="20"/>
        </w:rPr>
        <w:t>ing</w:t>
      </w:r>
      <w:r w:rsidR="00DA221E" w:rsidRPr="00DA221E">
        <w:rPr>
          <w:rFonts w:ascii="Verdana" w:hAnsi="Verdana"/>
          <w:sz w:val="20"/>
          <w:szCs w:val="20"/>
        </w:rPr>
        <w:t xml:space="preserve"> </w:t>
      </w:r>
      <w:r w:rsidR="00DA221E">
        <w:rPr>
          <w:rFonts w:ascii="Verdana" w:hAnsi="Verdana"/>
          <w:sz w:val="20"/>
          <w:szCs w:val="20"/>
        </w:rPr>
        <w:t xml:space="preserve">the </w:t>
      </w:r>
      <w:r w:rsidR="00DA221E" w:rsidRPr="00DA221E">
        <w:rPr>
          <w:rFonts w:ascii="Verdana" w:hAnsi="Verdana"/>
          <w:sz w:val="20"/>
          <w:szCs w:val="20"/>
        </w:rPr>
        <w:t>TCs to major theme areas</w:t>
      </w:r>
      <w:r w:rsidR="006B1A7E">
        <w:rPr>
          <w:rFonts w:ascii="Verdana" w:hAnsi="Verdana"/>
          <w:sz w:val="20"/>
          <w:szCs w:val="20"/>
        </w:rPr>
        <w:t xml:space="preserve"> of</w:t>
      </w:r>
      <w:r w:rsidR="00DA221E">
        <w:rPr>
          <w:rFonts w:ascii="Verdana" w:hAnsi="Verdana"/>
          <w:sz w:val="20"/>
          <w:szCs w:val="20"/>
        </w:rPr>
        <w:t xml:space="preserve"> the Organization</w:t>
      </w:r>
      <w:r w:rsidRPr="0015697C">
        <w:rPr>
          <w:rFonts w:ascii="Verdana" w:hAnsi="Verdana"/>
          <w:sz w:val="20"/>
          <w:szCs w:val="20"/>
        </w:rPr>
        <w:t>;</w:t>
      </w:r>
    </w:p>
    <w:p w:rsidR="0015697C" w:rsidRPr="00770BB1" w:rsidRDefault="0015697C" w:rsidP="00770BB1">
      <w:pPr>
        <w:spacing w:after="0"/>
        <w:rPr>
          <w:rFonts w:ascii="Verdana" w:hAnsi="Verdana"/>
          <w:sz w:val="20"/>
          <w:szCs w:val="20"/>
        </w:rPr>
      </w:pPr>
    </w:p>
    <w:p w:rsidR="00784D88" w:rsidRDefault="00784D88">
      <w:pPr>
        <w:pStyle w:val="ListParagraph"/>
        <w:numPr>
          <w:ilvl w:val="0"/>
          <w:numId w:val="10"/>
        </w:numPr>
        <w:spacing w:after="0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To work with the TCs</w:t>
      </w:r>
      <w:r w:rsidR="00387962" w:rsidRPr="0015697C">
        <w:rPr>
          <w:rFonts w:ascii="Verdana" w:hAnsi="Verdana"/>
          <w:sz w:val="20"/>
          <w:szCs w:val="20"/>
        </w:rPr>
        <w:t>, RAs</w:t>
      </w:r>
      <w:r w:rsidR="00DE2ECD" w:rsidRPr="0015697C">
        <w:rPr>
          <w:rFonts w:ascii="Verdana" w:hAnsi="Verdana"/>
          <w:sz w:val="20"/>
          <w:szCs w:val="20"/>
        </w:rPr>
        <w:t xml:space="preserve"> and the Secretariat  </w:t>
      </w:r>
      <w:r w:rsidRPr="0015697C">
        <w:rPr>
          <w:rFonts w:ascii="Verdana" w:hAnsi="Verdana"/>
          <w:sz w:val="20"/>
          <w:szCs w:val="20"/>
        </w:rPr>
        <w:t xml:space="preserve">to </w:t>
      </w:r>
      <w:r w:rsidR="006B1A7E">
        <w:rPr>
          <w:rFonts w:ascii="Verdana" w:hAnsi="Verdana"/>
          <w:sz w:val="20"/>
          <w:szCs w:val="20"/>
        </w:rPr>
        <w:t xml:space="preserve">review </w:t>
      </w:r>
      <w:r w:rsidR="006B1A7E" w:rsidRPr="006B1A7E">
        <w:rPr>
          <w:rFonts w:ascii="Verdana" w:hAnsi="Verdana"/>
          <w:sz w:val="20"/>
          <w:szCs w:val="20"/>
        </w:rPr>
        <w:t xml:space="preserve">the scope of </w:t>
      </w:r>
      <w:r w:rsidR="006B1A7E">
        <w:rPr>
          <w:rFonts w:ascii="Verdana" w:hAnsi="Verdana"/>
          <w:sz w:val="20"/>
          <w:szCs w:val="20"/>
        </w:rPr>
        <w:t xml:space="preserve">the </w:t>
      </w:r>
      <w:r w:rsidR="006B1A7E" w:rsidRPr="006B1A7E">
        <w:rPr>
          <w:rFonts w:ascii="Verdana" w:hAnsi="Verdana"/>
          <w:sz w:val="20"/>
          <w:szCs w:val="20"/>
        </w:rPr>
        <w:t>mandates/</w:t>
      </w:r>
      <w:proofErr w:type="spellStart"/>
      <w:r w:rsidR="006B1A7E" w:rsidRPr="006B1A7E">
        <w:rPr>
          <w:rFonts w:ascii="Verdana" w:hAnsi="Verdana"/>
          <w:sz w:val="20"/>
          <w:szCs w:val="20"/>
        </w:rPr>
        <w:t>ToRs</w:t>
      </w:r>
      <w:proofErr w:type="spellEnd"/>
      <w:r w:rsidR="006B1A7E" w:rsidRPr="006B1A7E">
        <w:rPr>
          <w:rFonts w:ascii="Verdana" w:hAnsi="Verdana"/>
          <w:sz w:val="20"/>
          <w:szCs w:val="20"/>
        </w:rPr>
        <w:t xml:space="preserve"> </w:t>
      </w:r>
      <w:r w:rsidR="006B1A7E">
        <w:rPr>
          <w:rFonts w:ascii="Verdana" w:hAnsi="Verdana"/>
          <w:sz w:val="20"/>
          <w:szCs w:val="20"/>
        </w:rPr>
        <w:t xml:space="preserve"> of RAs and TCs, and </w:t>
      </w:r>
      <w:r w:rsidRPr="0015697C">
        <w:rPr>
          <w:rFonts w:ascii="Verdana" w:hAnsi="Verdana"/>
          <w:sz w:val="20"/>
          <w:szCs w:val="20"/>
        </w:rPr>
        <w:t xml:space="preserve">develop their </w:t>
      </w:r>
      <w:proofErr w:type="spellStart"/>
      <w:r w:rsidRPr="0015697C">
        <w:rPr>
          <w:rFonts w:ascii="Verdana" w:hAnsi="Verdana"/>
          <w:sz w:val="20"/>
          <w:szCs w:val="20"/>
        </w:rPr>
        <w:t>ToRs</w:t>
      </w:r>
      <w:proofErr w:type="spellEnd"/>
      <w:r w:rsidRPr="0015697C">
        <w:rPr>
          <w:rFonts w:ascii="Verdana" w:hAnsi="Verdana"/>
          <w:sz w:val="20"/>
          <w:szCs w:val="20"/>
        </w:rPr>
        <w:t xml:space="preserve"> and tasks for the next  financial period</w:t>
      </w:r>
      <w:r w:rsidR="006B1A7E">
        <w:rPr>
          <w:rFonts w:ascii="Verdana" w:hAnsi="Verdana"/>
          <w:sz w:val="20"/>
          <w:szCs w:val="20"/>
        </w:rPr>
        <w:t>, based on major theme areas of the Organization,</w:t>
      </w:r>
      <w:r w:rsidRPr="0015697C">
        <w:rPr>
          <w:rFonts w:ascii="Verdana" w:hAnsi="Verdana"/>
          <w:sz w:val="20"/>
          <w:szCs w:val="20"/>
        </w:rPr>
        <w:t xml:space="preserve"> for consideration by EC and recommendation to Cg-18;</w:t>
      </w:r>
      <w:r w:rsidR="0015697C">
        <w:rPr>
          <w:rFonts w:ascii="Verdana" w:hAnsi="Verdana"/>
          <w:sz w:val="20"/>
          <w:szCs w:val="20"/>
        </w:rPr>
        <w:t xml:space="preserve"> and</w:t>
      </w:r>
    </w:p>
    <w:p w:rsidR="00D65B85" w:rsidRDefault="00D65B8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15697C" w:rsidRDefault="00D65B85" w:rsidP="00D65B85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</w:t>
      </w:r>
    </w:p>
    <w:p w:rsidR="00D65B85" w:rsidRDefault="00D65B85" w:rsidP="00770BB1">
      <w:pPr>
        <w:spacing w:after="0"/>
        <w:jc w:val="both"/>
        <w:rPr>
          <w:rFonts w:ascii="Verdana" w:hAnsi="Verdana"/>
          <w:sz w:val="20"/>
          <w:szCs w:val="20"/>
        </w:rPr>
      </w:pPr>
    </w:p>
    <w:p w:rsidR="00D65B85" w:rsidRPr="00770BB1" w:rsidRDefault="00D65B85" w:rsidP="00770BB1">
      <w:pPr>
        <w:spacing w:after="0"/>
        <w:jc w:val="both"/>
        <w:rPr>
          <w:rFonts w:ascii="Verdana" w:hAnsi="Verdana"/>
          <w:sz w:val="20"/>
          <w:szCs w:val="20"/>
        </w:rPr>
      </w:pPr>
    </w:p>
    <w:p w:rsidR="00784D88" w:rsidRDefault="00784D88" w:rsidP="00D65B85">
      <w:pPr>
        <w:pStyle w:val="ListParagraph"/>
        <w:numPr>
          <w:ilvl w:val="0"/>
          <w:numId w:val="10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15697C">
        <w:rPr>
          <w:rFonts w:ascii="Verdana" w:hAnsi="Verdana"/>
          <w:sz w:val="20"/>
          <w:szCs w:val="20"/>
        </w:rPr>
        <w:t>To work with the TCs</w:t>
      </w:r>
      <w:r w:rsidR="00387962" w:rsidRPr="0015697C">
        <w:rPr>
          <w:rFonts w:ascii="Verdana" w:hAnsi="Verdana"/>
          <w:sz w:val="20"/>
          <w:szCs w:val="20"/>
        </w:rPr>
        <w:t>, RAs</w:t>
      </w:r>
      <w:r w:rsidR="00DE2ECD" w:rsidRPr="0015697C">
        <w:rPr>
          <w:rFonts w:ascii="Verdana" w:hAnsi="Verdana"/>
          <w:sz w:val="20"/>
          <w:szCs w:val="20"/>
        </w:rPr>
        <w:t xml:space="preserve"> and the </w:t>
      </w:r>
      <w:r w:rsidR="008F06B9" w:rsidRPr="0015697C">
        <w:rPr>
          <w:rFonts w:ascii="Verdana" w:hAnsi="Verdana"/>
          <w:sz w:val="20"/>
          <w:szCs w:val="20"/>
        </w:rPr>
        <w:t>Secretariat to</w:t>
      </w:r>
      <w:r w:rsidRPr="0015697C">
        <w:rPr>
          <w:rFonts w:ascii="Verdana" w:hAnsi="Verdana"/>
          <w:sz w:val="20"/>
          <w:szCs w:val="20"/>
        </w:rPr>
        <w:t xml:space="preserve"> propose to EC the TCs that Cg-18 </w:t>
      </w:r>
      <w:r w:rsidR="00805571" w:rsidRPr="0015697C">
        <w:rPr>
          <w:rFonts w:ascii="Verdana" w:hAnsi="Verdana"/>
          <w:sz w:val="20"/>
          <w:szCs w:val="20"/>
        </w:rPr>
        <w:t>should</w:t>
      </w:r>
      <w:r w:rsidRPr="0015697C">
        <w:rPr>
          <w:rFonts w:ascii="Verdana" w:hAnsi="Verdana"/>
          <w:sz w:val="20"/>
          <w:szCs w:val="20"/>
        </w:rPr>
        <w:t xml:space="preserve"> </w:t>
      </w:r>
      <w:r w:rsidR="00FA5D36">
        <w:rPr>
          <w:rFonts w:ascii="Verdana" w:hAnsi="Verdana"/>
          <w:sz w:val="20"/>
          <w:szCs w:val="20"/>
        </w:rPr>
        <w:t xml:space="preserve">continue, </w:t>
      </w:r>
      <w:r w:rsidRPr="0015697C">
        <w:rPr>
          <w:rFonts w:ascii="Verdana" w:hAnsi="Verdana"/>
          <w:sz w:val="20"/>
          <w:szCs w:val="20"/>
        </w:rPr>
        <w:t>establish or terminate</w:t>
      </w:r>
      <w:r w:rsidR="00805571" w:rsidRPr="0015697C">
        <w:rPr>
          <w:rFonts w:ascii="Verdana" w:hAnsi="Verdana"/>
          <w:sz w:val="20"/>
          <w:szCs w:val="20"/>
        </w:rPr>
        <w:t>.</w:t>
      </w:r>
    </w:p>
    <w:p w:rsidR="00660FA5" w:rsidRDefault="00660FA5" w:rsidP="00D65B85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Within the context of the holistic review of the </w:t>
      </w:r>
      <w:r w:rsidR="008B5EE1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rganization, consider the effectiveness of the current and possible future composition and structures of the regional associations.</w:t>
      </w:r>
    </w:p>
    <w:p w:rsidR="00770BB1" w:rsidRDefault="00770BB1" w:rsidP="005E7642">
      <w:pPr>
        <w:spacing w:after="0"/>
        <w:rPr>
          <w:rFonts w:ascii="Verdana" w:hAnsi="Verdana"/>
          <w:sz w:val="20"/>
          <w:szCs w:val="20"/>
        </w:rPr>
      </w:pPr>
    </w:p>
    <w:p w:rsidR="005E7642" w:rsidRDefault="005E7642" w:rsidP="004A7B7B">
      <w:pPr>
        <w:spacing w:after="0"/>
        <w:rPr>
          <w:rFonts w:ascii="Verdana" w:hAnsi="Verdana"/>
          <w:sz w:val="20"/>
          <w:szCs w:val="20"/>
        </w:rPr>
      </w:pPr>
    </w:p>
    <w:p w:rsidR="00D65B85" w:rsidRDefault="00D65B85" w:rsidP="004A7B7B">
      <w:pPr>
        <w:spacing w:after="0"/>
        <w:rPr>
          <w:rFonts w:ascii="Verdana" w:hAnsi="Verdana"/>
          <w:sz w:val="20"/>
          <w:szCs w:val="20"/>
        </w:rPr>
      </w:pPr>
    </w:p>
    <w:p w:rsidR="00D65B85" w:rsidRDefault="00D65B85" w:rsidP="004A7B7B">
      <w:pPr>
        <w:spacing w:after="0"/>
        <w:rPr>
          <w:rFonts w:ascii="Verdana" w:hAnsi="Verdana"/>
          <w:sz w:val="20"/>
          <w:szCs w:val="20"/>
        </w:rPr>
      </w:pPr>
    </w:p>
    <w:p w:rsidR="00D65B85" w:rsidRDefault="00D65B85" w:rsidP="004A7B7B">
      <w:pPr>
        <w:spacing w:after="0"/>
        <w:rPr>
          <w:rFonts w:ascii="Verdana" w:hAnsi="Verdana"/>
          <w:sz w:val="20"/>
          <w:szCs w:val="20"/>
        </w:rPr>
      </w:pPr>
    </w:p>
    <w:p w:rsidR="00D65B85" w:rsidRDefault="00D65B85" w:rsidP="004A7B7B">
      <w:pPr>
        <w:spacing w:after="0"/>
        <w:rPr>
          <w:rFonts w:ascii="Verdana" w:hAnsi="Verdana"/>
          <w:sz w:val="20"/>
          <w:szCs w:val="20"/>
        </w:rPr>
      </w:pPr>
    </w:p>
    <w:p w:rsidR="004A7B7B" w:rsidRDefault="004A7B7B" w:rsidP="004A7B7B">
      <w:pPr>
        <w:spacing w:after="0"/>
        <w:rPr>
          <w:rFonts w:ascii="Verdana" w:hAnsi="Verdana"/>
          <w:sz w:val="20"/>
          <w:szCs w:val="20"/>
        </w:rPr>
      </w:pPr>
    </w:p>
    <w:p w:rsidR="004A7B7B" w:rsidRDefault="004A7B7B" w:rsidP="004A7B7B">
      <w:pPr>
        <w:spacing w:after="0"/>
        <w:rPr>
          <w:rFonts w:ascii="Verdana" w:hAnsi="Verdana"/>
          <w:sz w:val="20"/>
          <w:szCs w:val="20"/>
        </w:rPr>
      </w:pPr>
    </w:p>
    <w:p w:rsidR="005E7642" w:rsidRPr="005E7642" w:rsidRDefault="005E7642" w:rsidP="005E7642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5E7642">
        <w:rPr>
          <w:rFonts w:ascii="Verdana" w:hAnsi="Verdana"/>
          <w:b/>
          <w:bCs/>
          <w:sz w:val="20"/>
          <w:szCs w:val="20"/>
        </w:rPr>
        <w:t>ANNEX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</w:p>
    <w:p w:rsidR="005E7642" w:rsidRPr="005E7642" w:rsidRDefault="005E7642" w:rsidP="005E7642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5E7642">
        <w:rPr>
          <w:rFonts w:ascii="Verdana" w:hAnsi="Verdana"/>
          <w:b/>
          <w:bCs/>
          <w:sz w:val="20"/>
          <w:szCs w:val="20"/>
        </w:rPr>
        <w:t>Members of  the EC WG/SOP Subgroup on Structure, Planning and Budget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GRIMES David (Chairperson of EC WG/SOP)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ANUFOROM Anthony C.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BAÉZ BENITEZ Julian</w:t>
      </w:r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  <w:lang w:val="fr-CH"/>
        </w:rPr>
      </w:pPr>
      <w:r w:rsidRPr="005E7642">
        <w:rPr>
          <w:rFonts w:ascii="Verdana" w:hAnsi="Verdana"/>
          <w:sz w:val="20"/>
          <w:szCs w:val="20"/>
          <w:lang w:val="fr-CH"/>
        </w:rPr>
        <w:t>FURGIONE Laura (Ms)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  <w:lang w:val="fr-CH"/>
        </w:rPr>
      </w:pPr>
      <w:r>
        <w:rPr>
          <w:rFonts w:ascii="Verdana" w:hAnsi="Verdana"/>
          <w:sz w:val="20"/>
          <w:szCs w:val="20"/>
          <w:lang w:val="fr-CH"/>
        </w:rPr>
        <w:t xml:space="preserve">HASHIDA </w:t>
      </w:r>
      <w:proofErr w:type="spellStart"/>
      <w:r>
        <w:rPr>
          <w:rFonts w:ascii="Verdana" w:hAnsi="Verdana"/>
          <w:sz w:val="20"/>
          <w:szCs w:val="20"/>
          <w:lang w:val="fr-CH"/>
        </w:rPr>
        <w:t>Toshihiko</w:t>
      </w:r>
      <w:proofErr w:type="spellEnd"/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  <w:lang w:val="fr-CH"/>
        </w:rPr>
      </w:pPr>
      <w:r w:rsidRPr="005E7642">
        <w:rPr>
          <w:rFonts w:ascii="Verdana" w:hAnsi="Verdana"/>
          <w:sz w:val="20"/>
          <w:szCs w:val="20"/>
          <w:lang w:val="fr-CH"/>
        </w:rPr>
        <w:t>LACAVE Jean-Marc</w:t>
      </w:r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  <w:lang w:val="fr-CH"/>
        </w:rPr>
      </w:pPr>
      <w:r w:rsidRPr="005E7642">
        <w:rPr>
          <w:rFonts w:ascii="Verdana" w:hAnsi="Verdana"/>
          <w:sz w:val="20"/>
          <w:szCs w:val="20"/>
          <w:lang w:val="fr-CH"/>
        </w:rPr>
        <w:t>LOPÉZ GONZÁLEZ Miguel Angel</w:t>
      </w:r>
    </w:p>
    <w:p w:rsidR="005E7642" w:rsidRDefault="005E7642" w:rsidP="005E7642">
      <w:pPr>
        <w:spacing w:after="0"/>
        <w:rPr>
          <w:rFonts w:ascii="Verdana" w:hAnsi="Verdana"/>
          <w:sz w:val="20"/>
          <w:szCs w:val="20"/>
          <w:lang w:val="fr-CH"/>
        </w:rPr>
      </w:pPr>
      <w:r>
        <w:rPr>
          <w:rFonts w:ascii="Verdana" w:hAnsi="Verdana"/>
          <w:sz w:val="20"/>
          <w:szCs w:val="20"/>
          <w:lang w:val="fr-CH"/>
        </w:rPr>
        <w:t>MAKULENI Linda (Ms)</w:t>
      </w:r>
    </w:p>
    <w:p w:rsidR="005E7642" w:rsidRPr="007C478D" w:rsidRDefault="005E7642" w:rsidP="005E7642">
      <w:pPr>
        <w:spacing w:after="0"/>
        <w:rPr>
          <w:rFonts w:ascii="Verdana" w:hAnsi="Verdana"/>
          <w:sz w:val="20"/>
          <w:szCs w:val="20"/>
        </w:rPr>
      </w:pPr>
      <w:r w:rsidRPr="007C478D">
        <w:rPr>
          <w:rFonts w:ascii="Verdana" w:hAnsi="Verdana"/>
          <w:sz w:val="20"/>
          <w:szCs w:val="20"/>
        </w:rPr>
        <w:t>NAVARRO Guillermo E.</w:t>
      </w:r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 w:rsidRPr="005E7642">
        <w:rPr>
          <w:rFonts w:ascii="Verdana" w:hAnsi="Verdana"/>
          <w:sz w:val="20"/>
          <w:szCs w:val="20"/>
        </w:rPr>
        <w:t>VARLEY Robert</w:t>
      </w:r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 w:rsidRPr="005E7642">
        <w:rPr>
          <w:rFonts w:ascii="Verdana" w:hAnsi="Verdana"/>
          <w:sz w:val="20"/>
          <w:szCs w:val="20"/>
        </w:rPr>
        <w:t>WONG Chin Ling (</w:t>
      </w:r>
      <w:proofErr w:type="spellStart"/>
      <w:r w:rsidRPr="005E7642">
        <w:rPr>
          <w:rFonts w:ascii="Verdana" w:hAnsi="Verdana"/>
          <w:sz w:val="20"/>
          <w:szCs w:val="20"/>
        </w:rPr>
        <w:t>Ms</w:t>
      </w:r>
      <w:proofErr w:type="spellEnd"/>
      <w:r w:rsidRPr="005E7642">
        <w:rPr>
          <w:rFonts w:ascii="Verdana" w:hAnsi="Verdana"/>
          <w:sz w:val="20"/>
          <w:szCs w:val="20"/>
        </w:rPr>
        <w:t>)</w:t>
      </w:r>
    </w:p>
    <w:p w:rsidR="005E7642" w:rsidRPr="005E7642" w:rsidRDefault="005E7642" w:rsidP="005E7642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ZHENG </w:t>
      </w:r>
      <w:proofErr w:type="spellStart"/>
      <w:r>
        <w:rPr>
          <w:rFonts w:ascii="Verdana" w:hAnsi="Verdana"/>
          <w:sz w:val="20"/>
          <w:szCs w:val="20"/>
        </w:rPr>
        <w:t>Guoguang</w:t>
      </w:r>
      <w:proofErr w:type="spellEnd"/>
    </w:p>
    <w:p w:rsidR="005E7642" w:rsidRDefault="005E7642" w:rsidP="005E7642">
      <w:pPr>
        <w:spacing w:after="0"/>
        <w:rPr>
          <w:rFonts w:ascii="Verdana" w:hAnsi="Verdana"/>
          <w:sz w:val="20"/>
          <w:szCs w:val="20"/>
        </w:rPr>
      </w:pPr>
    </w:p>
    <w:p w:rsidR="005E7642" w:rsidRPr="005E7642" w:rsidRDefault="005E7642" w:rsidP="005E7642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************</w:t>
      </w:r>
    </w:p>
    <w:sectPr w:rsidR="005E7642" w:rsidRPr="005E7642" w:rsidSect="00770BB1">
      <w:pgSz w:w="11907" w:h="16839" w:code="9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D5" w:rsidRDefault="00065AD5" w:rsidP="003E2ED3">
      <w:pPr>
        <w:spacing w:after="0" w:line="240" w:lineRule="auto"/>
      </w:pPr>
      <w:r>
        <w:separator/>
      </w:r>
    </w:p>
  </w:endnote>
  <w:endnote w:type="continuationSeparator" w:id="0">
    <w:p w:rsidR="00065AD5" w:rsidRDefault="00065AD5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D5" w:rsidRDefault="00065AD5" w:rsidP="003E2ED3">
      <w:pPr>
        <w:spacing w:after="0" w:line="240" w:lineRule="auto"/>
      </w:pPr>
      <w:r>
        <w:separator/>
      </w:r>
    </w:p>
  </w:footnote>
  <w:footnote w:type="continuationSeparator" w:id="0">
    <w:p w:rsidR="00065AD5" w:rsidRDefault="00065AD5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E25"/>
    <w:multiLevelType w:val="hybridMultilevel"/>
    <w:tmpl w:val="B97EA892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177A44"/>
    <w:multiLevelType w:val="hybridMultilevel"/>
    <w:tmpl w:val="95402CF8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1F363A"/>
    <w:multiLevelType w:val="hybridMultilevel"/>
    <w:tmpl w:val="A84CE3DA"/>
    <w:lvl w:ilvl="0" w:tplc="99E8F4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D012E"/>
    <w:multiLevelType w:val="multilevel"/>
    <w:tmpl w:val="D8B2D3A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A234B66"/>
    <w:multiLevelType w:val="hybridMultilevel"/>
    <w:tmpl w:val="88F6EC60"/>
    <w:lvl w:ilvl="0" w:tplc="99E8F4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DD25F2"/>
    <w:multiLevelType w:val="hybridMultilevel"/>
    <w:tmpl w:val="13AADA32"/>
    <w:lvl w:ilvl="0" w:tplc="99E8F4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855E25"/>
    <w:multiLevelType w:val="hybridMultilevel"/>
    <w:tmpl w:val="2E5E3F98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86E95"/>
    <w:multiLevelType w:val="hybridMultilevel"/>
    <w:tmpl w:val="7568A65A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546B82"/>
    <w:multiLevelType w:val="hybridMultilevel"/>
    <w:tmpl w:val="0DF85D7A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6F2A3C"/>
    <w:multiLevelType w:val="hybridMultilevel"/>
    <w:tmpl w:val="5726A096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C07F4B"/>
    <w:multiLevelType w:val="hybridMultilevel"/>
    <w:tmpl w:val="2D72E0A8"/>
    <w:lvl w:ilvl="0" w:tplc="99E8F4E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09"/>
    <w:rsid w:val="00004C85"/>
    <w:rsid w:val="00016561"/>
    <w:rsid w:val="00065AD5"/>
    <w:rsid w:val="00071B3D"/>
    <w:rsid w:val="000779FA"/>
    <w:rsid w:val="000F3D90"/>
    <w:rsid w:val="00111F51"/>
    <w:rsid w:val="0012349E"/>
    <w:rsid w:val="00125657"/>
    <w:rsid w:val="0015697C"/>
    <w:rsid w:val="001A4B09"/>
    <w:rsid w:val="00275557"/>
    <w:rsid w:val="002C2244"/>
    <w:rsid w:val="0033232B"/>
    <w:rsid w:val="00387962"/>
    <w:rsid w:val="003A12A4"/>
    <w:rsid w:val="003B6850"/>
    <w:rsid w:val="003C399F"/>
    <w:rsid w:val="003D25FD"/>
    <w:rsid w:val="003E2ED3"/>
    <w:rsid w:val="00446B9D"/>
    <w:rsid w:val="004A7B7B"/>
    <w:rsid w:val="00513549"/>
    <w:rsid w:val="0052639F"/>
    <w:rsid w:val="005B62AD"/>
    <w:rsid w:val="005B7A6A"/>
    <w:rsid w:val="005C1961"/>
    <w:rsid w:val="005E7642"/>
    <w:rsid w:val="0061201D"/>
    <w:rsid w:val="00660FA5"/>
    <w:rsid w:val="0067745F"/>
    <w:rsid w:val="00683F27"/>
    <w:rsid w:val="006B1A7E"/>
    <w:rsid w:val="006C0702"/>
    <w:rsid w:val="006C5D11"/>
    <w:rsid w:val="006C649B"/>
    <w:rsid w:val="007620B6"/>
    <w:rsid w:val="00770BB1"/>
    <w:rsid w:val="0077122B"/>
    <w:rsid w:val="00784D88"/>
    <w:rsid w:val="00785B77"/>
    <w:rsid w:val="007C478D"/>
    <w:rsid w:val="007E3683"/>
    <w:rsid w:val="00805571"/>
    <w:rsid w:val="008B5EE1"/>
    <w:rsid w:val="008C78F6"/>
    <w:rsid w:val="008F06B9"/>
    <w:rsid w:val="00916735"/>
    <w:rsid w:val="00921845"/>
    <w:rsid w:val="00923ED0"/>
    <w:rsid w:val="00981DBA"/>
    <w:rsid w:val="00A01418"/>
    <w:rsid w:val="00A6345F"/>
    <w:rsid w:val="00A7154D"/>
    <w:rsid w:val="00A77A44"/>
    <w:rsid w:val="00C45052"/>
    <w:rsid w:val="00C9621F"/>
    <w:rsid w:val="00CB117A"/>
    <w:rsid w:val="00CB6889"/>
    <w:rsid w:val="00D12350"/>
    <w:rsid w:val="00D12FCD"/>
    <w:rsid w:val="00D2274A"/>
    <w:rsid w:val="00D65B85"/>
    <w:rsid w:val="00DA221E"/>
    <w:rsid w:val="00DE0445"/>
    <w:rsid w:val="00DE1CF9"/>
    <w:rsid w:val="00DE2ECD"/>
    <w:rsid w:val="00E37973"/>
    <w:rsid w:val="00E641AA"/>
    <w:rsid w:val="00EB1B6E"/>
    <w:rsid w:val="00F3276A"/>
    <w:rsid w:val="00F93630"/>
    <w:rsid w:val="00FA5D36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09"/>
    <w:rPr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2E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A4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C85"/>
    <w:rPr>
      <w:rFonts w:ascii="Tahoma" w:hAnsi="Tahoma" w:cs="Tahoma"/>
      <w:sz w:val="16"/>
      <w:szCs w:val="16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DE2ECD"/>
    <w:rPr>
      <w:rFonts w:asciiTheme="majorHAnsi" w:eastAsiaTheme="majorEastAsia" w:hAnsiTheme="majorHAnsi" w:cstheme="majorBidi"/>
      <w:b/>
      <w:bCs/>
      <w:color w:val="4F81BD" w:themeColor="accent1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125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657"/>
    <w:rPr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657"/>
    <w:rPr>
      <w:b/>
      <w:bCs/>
      <w:sz w:val="20"/>
      <w:szCs w:val="20"/>
      <w:lang w:eastAsia="zh-TW"/>
    </w:rPr>
  </w:style>
  <w:style w:type="paragraph" w:styleId="Revision">
    <w:name w:val="Revision"/>
    <w:hidden/>
    <w:uiPriority w:val="99"/>
    <w:semiHidden/>
    <w:rsid w:val="00125657"/>
    <w:pPr>
      <w:spacing w:after="0" w:line="240" w:lineRule="auto"/>
    </w:pPr>
    <w:rPr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09"/>
    <w:rPr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2E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A4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C85"/>
    <w:rPr>
      <w:rFonts w:ascii="Tahoma" w:hAnsi="Tahoma" w:cs="Tahoma"/>
      <w:sz w:val="16"/>
      <w:szCs w:val="16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DE2ECD"/>
    <w:rPr>
      <w:rFonts w:asciiTheme="majorHAnsi" w:eastAsiaTheme="majorEastAsia" w:hAnsiTheme="majorHAnsi" w:cstheme="majorBidi"/>
      <w:b/>
      <w:bCs/>
      <w:color w:val="4F81BD" w:themeColor="accent1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125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657"/>
    <w:rPr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657"/>
    <w:rPr>
      <w:b/>
      <w:bCs/>
      <w:sz w:val="20"/>
      <w:szCs w:val="20"/>
      <w:lang w:eastAsia="zh-TW"/>
    </w:rPr>
  </w:style>
  <w:style w:type="paragraph" w:styleId="Revision">
    <w:name w:val="Revision"/>
    <w:hidden/>
    <w:uiPriority w:val="99"/>
    <w:semiHidden/>
    <w:rsid w:val="00125657"/>
    <w:pPr>
      <w:spacing w:after="0" w:line="240" w:lineRule="auto"/>
    </w:pPr>
    <w:rPr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87C06-2FD6-4AFC-A735-BF66F855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3945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Nyakwada</dc:creator>
  <cp:lastModifiedBy>Assia Alexieva</cp:lastModifiedBy>
  <cp:revision>2</cp:revision>
  <cp:lastPrinted>2016-08-12T10:30:00Z</cp:lastPrinted>
  <dcterms:created xsi:type="dcterms:W3CDTF">2016-08-23T08:46:00Z</dcterms:created>
  <dcterms:modified xsi:type="dcterms:W3CDTF">2016-08-23T08:46:00Z</dcterms:modified>
</cp:coreProperties>
</file>